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55" w:rsidRPr="00986430" w:rsidRDefault="00703655" w:rsidP="00703655">
      <w:pPr>
        <w:shd w:val="clear" w:color="auto" w:fill="FFFFFF"/>
        <w:spacing w:before="400" w:line="240" w:lineRule="auto"/>
        <w:outlineLvl w:val="1"/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  <w:t>Как правильно мыть руки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тщательно вымыть руки, предварительно нужно снять с них все украшения: кольца, часы, браслеты – и закатать рукава. Намыливая руки, уделите особое внимание кончиками пальцев, межпальцевым промежуткам и пространству под ногтями – это места наибольшего скопления микробов, не забудьте и про запястья.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Трите</w:t>
      </w:r>
      <w:proofErr w:type="gramEnd"/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следует, затем смойте водой и намыльте вновь – повторное намыливание позволяет удалить микробы из пор, которые раскрываются в процессе мытья рук. Обратите внимание на ведущую руку – как правило, ее моют хуже.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забывайте, что мыть руки нужно не менее 20-30 секунд в проточной воде – только в этом случае число болезнетворных микроорганизмов на коже рук снижается значительно.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общественном туалете смеситель </w:t>
      </w:r>
      <w:proofErr w:type="spellStart"/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однозахватный</w:t>
      </w:r>
      <w:proofErr w:type="spellEnd"/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выключайте воду тыльной поверхностью ладони или предплечьем. Если вы находитесь дома, не забудьте в процессе мытья рук сполоснуть ручки крана с мылом.</w:t>
      </w:r>
    </w:p>
    <w:p w:rsidR="00986430" w:rsidRDefault="00986430" w:rsidP="007036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ectPr w:rsidR="00986430" w:rsidSect="003C3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430" w:rsidRDefault="00703655" w:rsidP="007036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ectPr w:rsidR="00986430" w:rsidSect="009864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7346950" cy="9922605"/>
            <wp:effectExtent l="19050" t="0" r="6350" b="0"/>
            <wp:docPr id="1" name="Рисунок 1" descr="http://klubkom.net/static/upload/1/3/b/9/p-053f17db176b83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kom.net/static/upload/1/3/b/9/p-053f17db176b83.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99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55" w:rsidRPr="00703655" w:rsidRDefault="00703655" w:rsidP="007036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03655" w:rsidRPr="00986430" w:rsidRDefault="00703655" w:rsidP="00703655">
      <w:pPr>
        <w:shd w:val="clear" w:color="auto" w:fill="FFFFFF"/>
        <w:spacing w:before="400" w:line="240" w:lineRule="auto"/>
        <w:outlineLvl w:val="1"/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  <w:t>Чем мыть руки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мытья рук не нужно включать слишком горячую воду. Хотя </w:t>
      </w:r>
      <w:proofErr w:type="gramStart"/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интуитивно</w:t>
      </w:r>
      <w:proofErr w:type="gramEnd"/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что она лучше избавляет от микробов, это не так. Горячая вода смывает жировой слой, что высушивает кожу рук и открывает доступ бактериям. Мыть руки нужно водой комфортной температуры.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использовать антибактериальное мыло при мытье рук – оно убивает не только болезнетворные, но и полезные бактерии, постоянно присутствующие на коже рук.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 длительном применении антибактериального мыла микроорганизмы развивают устойчивость к его компонентам. Для ежедневного мытья рук достаточно обычного туалетного мыла. Причем предпочтение лучше отдавать жидкому мылу. Если мыло твердое, нужно следить, чтобы оно лежало в сухой мыльнице.</w:t>
      </w:r>
    </w:p>
    <w:p w:rsidR="00703655" w:rsidRPr="00986430" w:rsidRDefault="00703655" w:rsidP="007036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Вытирать руки нужно чистым свежим полотенцем. Желательно, чтобы у взрослых и детей были разные полотенца для рук. Менять их нужно каждый день.</w:t>
      </w:r>
    </w:p>
    <w:sectPr w:rsidR="00703655" w:rsidRPr="00986430" w:rsidSect="003C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655"/>
    <w:rsid w:val="000C5066"/>
    <w:rsid w:val="0012684D"/>
    <w:rsid w:val="002B48E8"/>
    <w:rsid w:val="003C3109"/>
    <w:rsid w:val="00703655"/>
    <w:rsid w:val="00827220"/>
    <w:rsid w:val="00986430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09"/>
  </w:style>
  <w:style w:type="paragraph" w:styleId="2">
    <w:name w:val="heading 2"/>
    <w:basedOn w:val="a"/>
    <w:link w:val="20"/>
    <w:uiPriority w:val="9"/>
    <w:qFormat/>
    <w:rsid w:val="00703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655"/>
    <w:rPr>
      <w:i/>
      <w:iCs/>
    </w:rPr>
  </w:style>
  <w:style w:type="character" w:styleId="a5">
    <w:name w:val="Strong"/>
    <w:basedOn w:val="a0"/>
    <w:uiPriority w:val="22"/>
    <w:qFormat/>
    <w:rsid w:val="007036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2018-01-18T13:32:00Z</dcterms:created>
  <dcterms:modified xsi:type="dcterms:W3CDTF">2018-01-18T13:37:00Z</dcterms:modified>
</cp:coreProperties>
</file>