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D8" w:rsidRPr="0011662E" w:rsidRDefault="00B966D8" w:rsidP="001272B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</w:pPr>
      <w:r w:rsidRPr="0011662E">
        <w:rPr>
          <w:rFonts w:ascii="Times New Roman" w:eastAsia="Times New Roman" w:hAnsi="Times New Roman" w:cs="Times New Roman"/>
          <w:b/>
          <w:bCs/>
          <w:color w:val="333333"/>
          <w:kern w:val="36"/>
          <w:sz w:val="54"/>
          <w:szCs w:val="54"/>
          <w:lang w:eastAsia="ru-RU"/>
        </w:rPr>
        <w:t>Школьная бизнес-компания</w:t>
      </w:r>
    </w:p>
    <w:p w:rsidR="00B966D8" w:rsidRPr="0011662E" w:rsidRDefault="001272B8" w:rsidP="00127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52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b/>
          <w:noProof/>
          <w:color w:val="333333"/>
          <w:sz w:val="52"/>
          <w:szCs w:val="30"/>
          <w:lang w:eastAsia="ru-RU"/>
        </w:rPr>
        <w:t>«Кладовая Солнца»</w:t>
      </w: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36"/>
          <w:szCs w:val="30"/>
          <w:lang w:eastAsia="ru-RU"/>
        </w:rPr>
      </w:pPr>
    </w:p>
    <w:p w:rsidR="00B966D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36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noProof/>
          <w:color w:val="333333"/>
          <w:sz w:val="36"/>
          <w:szCs w:val="30"/>
          <w:lang w:eastAsia="ru-RU"/>
        </w:rPr>
        <w:t>Фиточаи</w:t>
      </w: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36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noProof/>
          <w:color w:val="333333"/>
          <w:sz w:val="36"/>
          <w:szCs w:val="30"/>
          <w:lang w:eastAsia="ru-RU"/>
        </w:rPr>
        <w:t>Травяные сборы</w:t>
      </w: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36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noProof/>
          <w:color w:val="333333"/>
          <w:sz w:val="36"/>
          <w:szCs w:val="30"/>
          <w:lang w:eastAsia="ru-RU"/>
        </w:rPr>
        <w:t>Сухофрукты</w:t>
      </w: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B966D8" w:rsidRPr="0011662E" w:rsidRDefault="00B966D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1166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ГОСУДАРСТВЕННОЕ УЧРЕЖДЕНИЕ ОБРАЗОВАНИЯ</w:t>
      </w:r>
    </w:p>
    <w:p w:rsidR="00B966D8" w:rsidRPr="0011662E" w:rsidRDefault="00B966D8" w:rsidP="00127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r w:rsidRPr="001166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</w:t>
      </w:r>
      <w:r w:rsidR="001272B8" w:rsidRPr="001166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Кривоносовская средняя школа имени Героя Советского Союза Романа Наумовича Мачульского</w:t>
      </w:r>
      <w:r w:rsidRPr="0011662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»</w:t>
      </w: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</w:p>
    <w:p w:rsidR="00D62A85" w:rsidRPr="0011662E" w:rsidRDefault="00D62A85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</w:p>
    <w:p w:rsidR="00B966D8" w:rsidRPr="0011662E" w:rsidRDefault="00B966D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 </w:t>
      </w:r>
    </w:p>
    <w:p w:rsidR="00B966D8" w:rsidRPr="0011662E" w:rsidRDefault="00B966D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B966D8" w:rsidRPr="0011662E" w:rsidRDefault="00B966D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БИЗНЕС-ПЛАН</w:t>
      </w:r>
    </w:p>
    <w:p w:rsidR="00B966D8" w:rsidRPr="0011662E" w:rsidRDefault="00D62A85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школьной бизнес-компании</w:t>
      </w:r>
    </w:p>
    <w:p w:rsidR="00B966D8" w:rsidRPr="0011662E" w:rsidRDefault="00B966D8" w:rsidP="001272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по производству </w:t>
      </w:r>
      <w:r w:rsidR="001272B8" w:rsidRPr="0011662E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фиточаёв</w:t>
      </w:r>
    </w:p>
    <w:p w:rsidR="00B966D8" w:rsidRPr="0011662E" w:rsidRDefault="00B966D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30"/>
          <w:szCs w:val="30"/>
          <w:lang w:eastAsia="ru-RU"/>
        </w:rPr>
      </w:pP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30"/>
          <w:szCs w:val="30"/>
          <w:lang w:eastAsia="ru-RU"/>
        </w:rPr>
      </w:pP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30"/>
          <w:szCs w:val="30"/>
          <w:lang w:eastAsia="ru-RU"/>
        </w:rPr>
      </w:pP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30"/>
          <w:szCs w:val="30"/>
          <w:lang w:eastAsia="ru-RU"/>
        </w:rPr>
      </w:pPr>
    </w:p>
    <w:p w:rsidR="001272B8" w:rsidRPr="0011662E" w:rsidRDefault="001272B8" w:rsidP="00B966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333333"/>
          <w:sz w:val="30"/>
          <w:szCs w:val="30"/>
          <w:lang w:eastAsia="ru-RU"/>
        </w:rPr>
      </w:pPr>
    </w:p>
    <w:p w:rsidR="00B966D8" w:rsidRPr="0011662E" w:rsidRDefault="001272B8" w:rsidP="001166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1662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д. Кривоносы, 2022</w:t>
      </w:r>
    </w:p>
    <w:p w:rsidR="00B966D8" w:rsidRPr="00B966D8" w:rsidRDefault="00B966D8" w:rsidP="00B966D8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B966D8" w:rsidRPr="001272B8" w:rsidTr="00533BC2">
        <w:tc>
          <w:tcPr>
            <w:tcW w:w="50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66D8" w:rsidRPr="001272B8" w:rsidRDefault="00B966D8" w:rsidP="00127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Pr="001272B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СОДЕРЖАНИЕ</w:t>
            </w:r>
          </w:p>
          <w:tbl>
            <w:tblPr>
              <w:tblW w:w="962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B966D8" w:rsidRPr="001272B8" w:rsidTr="00533BC2"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6D8" w:rsidRPr="001272B8" w:rsidRDefault="00B966D8" w:rsidP="001272B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Резюме</w:t>
                  </w:r>
                  <w:r w:rsid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 xml:space="preserve"> 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бизнес- плана……………………………………………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.……3</w:t>
                  </w:r>
                </w:p>
                <w:p w:rsidR="00B966D8" w:rsidRPr="001272B8" w:rsidRDefault="00B966D8" w:rsidP="001272B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Средства и возможности для осуществления проекта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……………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….4</w:t>
                  </w:r>
                </w:p>
                <w:p w:rsidR="00B966D8" w:rsidRPr="001272B8" w:rsidRDefault="00B966D8" w:rsidP="001272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2.1. 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Описание вида деятельности……………………………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…..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…….4</w:t>
                  </w:r>
                </w:p>
                <w:p w:rsidR="00B966D8" w:rsidRPr="001272B8" w:rsidRDefault="00B966D8" w:rsidP="001272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2.2. 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Описание услуги……………………………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…..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………………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………..4</w:t>
                  </w:r>
                </w:p>
                <w:p w:rsidR="00B966D8" w:rsidRPr="001272B8" w:rsidRDefault="00B966D8" w:rsidP="001272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2.3.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 Оценка рынка сбыта…………………………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…..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…………………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="00C510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……5</w:t>
                  </w:r>
                </w:p>
                <w:p w:rsidR="00B966D8" w:rsidRPr="001272B8" w:rsidRDefault="00B966D8" w:rsidP="001272B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Конкуренция…………………………………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………………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………5</w:t>
                  </w:r>
                </w:p>
                <w:p w:rsidR="00B966D8" w:rsidRPr="001272B8" w:rsidRDefault="00B966D8" w:rsidP="001272B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Маркетинг……………………………………………………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…………5</w:t>
                  </w:r>
                </w:p>
                <w:p w:rsidR="00B966D8" w:rsidRPr="001272B8" w:rsidRDefault="00B966D8" w:rsidP="001272B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Ценообразование………………………………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…………………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="00C510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….6</w:t>
                  </w:r>
                </w:p>
                <w:p w:rsidR="00B966D8" w:rsidRPr="001272B8" w:rsidRDefault="00B966D8" w:rsidP="001272B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План производства…………………………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……………………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="00C510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…..6</w:t>
                  </w:r>
                </w:p>
                <w:p w:rsidR="00B966D8" w:rsidRPr="001272B8" w:rsidRDefault="00B966D8" w:rsidP="001272B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Организационный план………………………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…………………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..</w:t>
                  </w:r>
                  <w:r w:rsidR="00C510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…..7</w:t>
                  </w:r>
                </w:p>
                <w:p w:rsidR="00B966D8" w:rsidRPr="001272B8" w:rsidRDefault="00B966D8" w:rsidP="001272B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Обязанности работников компании…………</w:t>
                  </w:r>
                  <w:r w:rsidR="00DC3B9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………………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..</w:t>
                  </w:r>
                  <w:r w:rsidR="00C510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..7</w:t>
                  </w:r>
                </w:p>
                <w:p w:rsidR="00B966D8" w:rsidRDefault="00B966D8" w:rsidP="001272B8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Финансовый план……………………………………………………</w:t>
                  </w:r>
                  <w:r w:rsidR="00DC3C9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="00C5101B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.</w:t>
                  </w: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…7</w:t>
                  </w:r>
                </w:p>
                <w:p w:rsidR="00533BC2" w:rsidRPr="001272B8" w:rsidRDefault="00533BC2" w:rsidP="00533BC2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</w:p>
              </w:tc>
            </w:tr>
            <w:tr w:rsidR="00B966D8" w:rsidRPr="001272B8" w:rsidTr="00533BC2">
              <w:tc>
                <w:tcPr>
                  <w:tcW w:w="50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966D8" w:rsidRPr="001272B8" w:rsidRDefault="00B966D8" w:rsidP="001272B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1272B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 </w:t>
                  </w:r>
                </w:p>
              </w:tc>
            </w:tr>
          </w:tbl>
          <w:p w:rsidR="00B966D8" w:rsidRPr="001272B8" w:rsidRDefault="00B966D8" w:rsidP="00533B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 </w:t>
            </w:r>
          </w:p>
        </w:tc>
      </w:tr>
    </w:tbl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5101B" w:rsidRDefault="00C5101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DC3C9B" w:rsidRDefault="00DC3C9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Резюме бизнес-плана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 2022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на базе государственного учреждения образования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Кривоносовская средняя школа имени Героя Советского Союза Р.Н.Мачульского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» создана бизнес-компания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«Кладовая Солнца».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Деятельность школьной бизнес-компании строится в соответствии с Положением о порядке создания и функционирования школьных бизнес -компаний в учреждениях образования и Положением о школьной бизнес-компании.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Школьная бизнес-компания будет специализироваться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заготовке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реализации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фиточаёв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 В качестве продукта будут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заготавливаться, фасоваться и реализовываться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травяные сборы и сухофрукты из</w:t>
      </w:r>
      <w:r w:rsidR="008B2F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выращенных в школьном саду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фруктов.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Численный сос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тав компании 12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 –  учащиеся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ІХ-ХІ классов и руководитель школьной бизнес-компанией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основу деятельности компании положено воспитание трудолюбия и экономической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экологической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грамотности учащихся.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изнес-компания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«Кладовая Солнца»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создается с целью предоставления своим Клиентам (заказчикам)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высококачественных, экологически чистых травяных сборов, собранных в сельской местности, вдалеке от густонаселенных районов и промышленных предприятий. Данная деятельность предполагает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33BC2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качественный сбор полезных растений, пригодных для изготовления фиточаёв;</w:t>
      </w:r>
    </w:p>
    <w:p w:rsidR="00E1063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сушка травяных сборов</w:t>
      </w:r>
      <w:r w:rsidR="00E10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фруктов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соблюдением технологии высушивания;</w:t>
      </w:r>
    </w:p>
    <w:p w:rsidR="00533BC2" w:rsidRPr="001272B8" w:rsidRDefault="00E10638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оригинальная фасовка полученных травяных сборов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33BC2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планирование </w:t>
      </w:r>
      <w:r w:rsidR="00E10638">
        <w:rPr>
          <w:rFonts w:ascii="Times New Roman" w:eastAsia="Times New Roman" w:hAnsi="Times New Roman" w:cs="Times New Roman"/>
          <w:sz w:val="30"/>
          <w:szCs w:val="30"/>
          <w:lang w:eastAsia="ru-RU"/>
        </w:rPr>
        <w:t>акций по рекламированию продукции через средства массовой информации, изготовления рекламных буклетов;</w:t>
      </w:r>
    </w:p>
    <w:p w:rsidR="00E10638" w:rsidRPr="001272B8" w:rsidRDefault="00E10638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продажа готовой продукции на школьных ярмарках, районных и областных мероприятиях.</w:t>
      </w:r>
    </w:p>
    <w:p w:rsidR="00D62A85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настоящее время лишь немногие </w:t>
      </w:r>
      <w:r w:rsidR="00E106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торговые предприятия продают чаи, выращенные из местного сырья. В основном в продаже </w:t>
      </w:r>
      <w:r w:rsidR="00D62A8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привозные</w:t>
      </w:r>
      <w:r w:rsidR="00CF4AC9">
        <w:rPr>
          <w:rFonts w:ascii="Times New Roman" w:eastAsia="Times New Roman" w:hAnsi="Times New Roman" w:cs="Times New Roman"/>
          <w:sz w:val="30"/>
          <w:szCs w:val="30"/>
          <w:lang w:eastAsia="ru-RU"/>
        </w:rPr>
        <w:t>. Вместе с тем на нашей земле произрастают растения, из которых можно приготовить чай нисколько не хуже, а иногда и лучше по своим вкусовым и полезным свойствам.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62A85" w:rsidRDefault="00CF4AC9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F4AC9">
        <w:rPr>
          <w:rFonts w:ascii="Times New Roman" w:eastAsia="Times New Roman" w:hAnsi="Times New Roman" w:cs="Times New Roman"/>
          <w:sz w:val="30"/>
          <w:szCs w:val="30"/>
          <w:lang w:eastAsia="ru-RU"/>
        </w:rPr>
        <w:t>Фиточай, или травяной чай, представляет собой растительный сбор из разных трав. В него добавляют лепестки цветов, сухие листья, плоды, семена растений. Фиточай вещь не только вкусная, а и очень полезная. А кроме того, еще и полностью натуральная, не содерж</w:t>
      </w:r>
      <w:r w:rsidR="00D62A85">
        <w:rPr>
          <w:rFonts w:ascii="Times New Roman" w:eastAsia="Times New Roman" w:hAnsi="Times New Roman" w:cs="Times New Roman"/>
          <w:sz w:val="30"/>
          <w:szCs w:val="30"/>
          <w:lang w:eastAsia="ru-RU"/>
        </w:rPr>
        <w:t>ащая химических добавок и его</w:t>
      </w:r>
      <w:r w:rsidR="00D62A85" w:rsidRPr="00D62A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пить просто ради удовольствия и насыщать организм полезными витаминами и элементами.</w:t>
      </w:r>
    </w:p>
    <w:p w:rsidR="00533BC2" w:rsidRDefault="00D62A85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Цель нашего проекта –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обеспечить потребителей товаров качественной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продукцией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показать,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из местного сырья можно получить чай отличного качества и доступного по цене.</w:t>
      </w:r>
    </w:p>
    <w:p w:rsidR="00D62A85" w:rsidRDefault="00D62A85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2A8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Фиточай - удобный и доступный метод каждый день заботиться о сохранении своего здоровья. С помощью фиточая в организм поступают витамины, минеральные вещества, аминокислоты, эфирные масла, танин, кофеин, и другие биологически активные вещества, благотворно влияющие на наш организм.</w:t>
      </w:r>
    </w:p>
    <w:p w:rsidR="00D62A85" w:rsidRDefault="00D62A85" w:rsidP="00D62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62A8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Ученые давно установили, что в чае содержатся полезные, биологически активные вещества. Они укрепляют сосуды мозга, улучшают работу сердца, повышают умственную и физическую способность человека. Чай усиливает сопротивляемость организма к простуде, инфекционным заболева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ниям, воспалительным процессам.</w:t>
      </w:r>
    </w:p>
    <w:p w:rsidR="00D62A85" w:rsidRPr="00D10431" w:rsidRDefault="00D10431" w:rsidP="00D10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0431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фиточай – это травяной чай, который приготовлен из натуральных трав и сборов без искусственных добавок. Основа каждого фиточая - листья и соцветия, луговые и лесные травы, а также полезные корни растений.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 Средства и возможности для осуществления проекта</w:t>
      </w:r>
    </w:p>
    <w:p w:rsidR="00D10431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осуществления </w:t>
      </w:r>
      <w:r w:rsidR="00D10431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бизнес-компании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базе учреждения образования имеется помещение с необходимым оборудованием</w:t>
      </w:r>
      <w:r w:rsidR="00D10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сушки и хранения травяных сборов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10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прилегающей к школе территории имеется сад с плодовыми деревьями. Школа расположена в сельской местности вдали от производственных предприятий в живописном уголке Стародорожского района. Вокруг деревни Кривоносы расположены леса и луга, на которых произрастают множественные травяные растения, пригодные для заготовки фиточаёв. 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2.1. Описание вида деятельности</w:t>
      </w:r>
    </w:p>
    <w:p w:rsidR="00533BC2" w:rsidRPr="001272B8" w:rsidRDefault="00D10431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 организации деятельности школьной бизнес-компании мы планируем изучить свойства растений, произрастающих в нашей местности и пригодных для изготовления </w:t>
      </w:r>
      <w:r w:rsidR="007908D0">
        <w:rPr>
          <w:rFonts w:ascii="Times New Roman" w:eastAsia="Times New Roman" w:hAnsi="Times New Roman" w:cs="Times New Roman"/>
          <w:sz w:val="30"/>
          <w:szCs w:val="30"/>
          <w:lang w:eastAsia="ru-RU"/>
        </w:rPr>
        <w:t>фиточаёв, в весенний,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летний</w:t>
      </w:r>
      <w:r w:rsidR="007908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осенний периоды заготавливать и высушивать травы, ягоды и фрукты. А также изготавливать фасовочный материал из крафт-бумаги и натуральных тканей, для осуществления продажи изготовленных фиточаёв и сухофруктов.</w:t>
      </w:r>
    </w:p>
    <w:p w:rsidR="007908D0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на</w:t>
      </w:r>
      <w:r w:rsidR="007908D0">
        <w:rPr>
          <w:rFonts w:ascii="Times New Roman" w:eastAsia="Times New Roman" w:hAnsi="Times New Roman" w:cs="Times New Roman"/>
          <w:sz w:val="30"/>
          <w:szCs w:val="30"/>
          <w:lang w:eastAsia="ru-RU"/>
        </w:rPr>
        <w:t>с есть директор, бухгалтер и менеджеры по продаже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каждый из которых отвечает за свой </w:t>
      </w:r>
      <w:r w:rsidR="007908D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участок работы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Мы можем привлекать по мере необходимости </w:t>
      </w:r>
      <w:r w:rsidR="007908D0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 школы и педагогов для заготовки необходимого сырья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2.2. Описание услуги</w:t>
      </w:r>
    </w:p>
    <w:p w:rsidR="007908D0" w:rsidRDefault="007908D0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Школьная бизнес-компания заним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ается тщательной разработкой и проведением рекламной компании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информированию покупателей о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наших товарах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выполнении своей работы мы учитываем особенности товара и пожелания Заказчика, создавая особый образ продукции.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Планируем приобрести промостенд для рекламирования и продажи фиточаёв. Изготовленная и расфасованная продукция будет предложена покупателям на школьных ярмарках, мероприятиях районного уровня. При </w:t>
      </w:r>
      <w:r w:rsidR="00DC3C9B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организации продажи фиточаёв и сухофруктов предполагается информирование покупателей о полезных свойствах травяных сборов, особенностях их использования и способах правильного заваривания фиточая.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2.3. Оценка рынка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сбыта</w:t>
      </w:r>
    </w:p>
    <w:p w:rsidR="00533BC2" w:rsidRPr="001272B8" w:rsidRDefault="00E04F62" w:rsidP="00E04F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Предлагая экологически чистый и доступный по цене продукт, мы надеемся найти своего покупателя, которому предлагаем качественный и недорогой товар. 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Основными клиентами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нашей школьной бизнес компании могут быть как учащиеся, их родители, педагоги и гости школьных ярмарок и районных мероприятий. Большое внимание будем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уделять качеству и рекламе продукции. Искать 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рынки сбыта для своей продукции.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Всех наших заказ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чиков мы готовы обеспечить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высококачественным и полезным для здоровья товаром.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3. Конкуренция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Нашей </w:t>
      </w:r>
      <w:r w:rsidR="00E04F6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 бизнес-компании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завоевать хорошую репутацию среди потенциальных клиентов, приложить все усилия для удовлетворения потребностей уже существующих клиентов. Немаловажно, что это не повлияет на цену </w:t>
      </w:r>
      <w:r w:rsidR="00E04F6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товара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Для постоянных заказчиков мы будем </w:t>
      </w:r>
      <w:r w:rsidR="00E04F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предоставлять скидки в размере 5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 неординарный, творческий подход к исполнению своих обязательств несомненно</w:t>
      </w:r>
      <w:r w:rsidR="00E04F6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завоюет симпатии покупателей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Интерес рекламодателя к </w:t>
      </w:r>
      <w:r w:rsidR="00E04F6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приобретению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нашего </w:t>
      </w:r>
      <w:r w:rsidR="00E04F62">
        <w:rPr>
          <w:rFonts w:ascii="Times New Roman" w:eastAsia="Times New Roman" w:hAnsi="Times New Roman" w:cs="Times New Roman"/>
          <w:sz w:val="30"/>
          <w:szCs w:val="30"/>
          <w:lang w:eastAsia="ru-RU"/>
        </w:rPr>
        <w:t>товара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 рассчитываем привлечь за счет: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творческого, неординарного подхода индивидуально к каждому </w:t>
      </w:r>
      <w:r w:rsidR="00E04F6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покупателю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качественной работы высококвалифицированных специалистов;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многопрофильности </w:t>
      </w:r>
      <w:r w:rsidR="00E04F6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 бизнес-компании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широког</w:t>
      </w:r>
      <w:r w:rsidR="00E04F62">
        <w:rPr>
          <w:rFonts w:ascii="Times New Roman" w:eastAsia="Times New Roman" w:hAnsi="Times New Roman" w:cs="Times New Roman"/>
          <w:sz w:val="30"/>
          <w:szCs w:val="30"/>
          <w:lang w:eastAsia="ru-RU"/>
        </w:rPr>
        <w:t>о диапазона представляемых товаров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4. Маркетинг</w:t>
      </w:r>
    </w:p>
    <w:p w:rsidR="00533BC2" w:rsidRPr="001272B8" w:rsidRDefault="00E04F6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Школьная бизнес-компания «Кладовая Солнца»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располагается на базе учреждения образования «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Кривоносовская средняя школа имени Героя Советского Союза Р.Н.Мачульского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Самое трудное - привлечь </w:t>
      </w:r>
      <w:r w:rsidR="003E016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покупателей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сделать так, чтобы они </w:t>
      </w:r>
      <w:r w:rsidR="003E01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проявили интерес к нашей продукции и стали постоянными клиентами нашей бизнес-компании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Поэтому мы приложим все усилия для удовлетворения потребностей 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клиента. Тем самым надеемся распространить хорошую репутацию о себе в среде </w:t>
      </w:r>
      <w:r w:rsidR="003E01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производителей фиточаёв.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ориентируемся на широкую всестороннюю рекламу нашего </w:t>
      </w:r>
      <w:r w:rsidR="003E01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социальных сетях</w:t>
      </w:r>
      <w:r w:rsidR="003E01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средствах массовой информации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Мы намереваемся дать рекламу о предоставляемых нами услугах в печатной специализированной продукции, например, в районной газете «Навіны </w:t>
      </w:r>
      <w:r w:rsidR="003E01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Старадарожчыны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По мере получения дохода и увеличения оборотного капитала руководство </w:t>
      </w:r>
      <w:r w:rsidR="003E016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нашей школьной бизнес-компании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намеревается участвовать в широкомасштабных </w:t>
      </w:r>
      <w:r w:rsidR="003E0161">
        <w:rPr>
          <w:rFonts w:ascii="Times New Roman" w:eastAsia="Times New Roman" w:hAnsi="Times New Roman" w:cs="Times New Roman"/>
          <w:sz w:val="30"/>
          <w:szCs w:val="30"/>
          <w:lang w:eastAsia="ru-RU"/>
        </w:rPr>
        <w:t>ярмарках-продажах на районном и областном уровнях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. Это дает преимущества в получение информации о своих конкурентах и об их новых услугах, а также возможность найти новых Заказчиков и заключить с ними предварительное соглашение. В дальнейшем мы планируем использовать компьютерную сеть в качестве носителя рекламы и считаем, что общая эффективность ее будет значительно превосходить другие средства массовой информации (СМИ).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5. Ценообразование</w:t>
      </w:r>
    </w:p>
    <w:p w:rsidR="00533BC2" w:rsidRPr="001272B8" w:rsidRDefault="003E0161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Товар, производимый школьной бизнес-компанией должен быть доступным по цене, но и обеспечивать рентабельность производства. 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считаем правильным придерживаться именно этой концепции оценки наших услуг. Постоянным клиентам будут предоставляться скидки в размере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 5</w:t>
      </w:r>
      <w:r w:rsidR="00533BC2"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6. План производства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основе полученных данных мы разрабатываем предварительный сценарий </w:t>
      </w:r>
      <w:r w:rsidR="003E016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продажи производимых товаров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. Сюда относится:</w:t>
      </w:r>
    </w:p>
    <w:p w:rsidR="00533BC2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местопроведение – предприятие, магазин, школа - выбор зависит от целевой группы;</w:t>
      </w:r>
    </w:p>
    <w:p w:rsidR="003E0161" w:rsidRPr="001272B8" w:rsidRDefault="003E0161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проведение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акции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пробы производимой продукции;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промоутеры, способствующие продвижению товара. Их задача-приложить всяческие усилия для привлечения внимания к товару. Это могут быть известные персоны.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Вся творческая деятельность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 бизнес-компании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предопределяет, что создаваемая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продукция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должна обязательно зафиксироваться в сознании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покупателей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От этого зависит эффективность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продажи товара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. Поэтому мы стараемся, что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бы каждая акция представляла из себя неповторимое шоу, связан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ное с рекламируемым товаром.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Необходимое оборудование: ПК для дизайнеров, техника для изготовления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сухофруктов и фиточаёв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Швейная машинка для пошива упаковочного материала. 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Принтер, сканнер, мебель (шкаф, столы, стулья и прочее), канцелярские товары,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</w:p>
    <w:p w:rsidR="00C5101B" w:rsidRDefault="00C5101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C5101B" w:rsidRDefault="00C5101B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7. Организационный план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Минимальный размер уставного фонда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школьной бизнес-компании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ответственностью законодательством не определен и устанавливается по решению Учредителей.  По форме собственности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наша школьная бизнес-компания 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частную форму.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8. Обязанности работников компании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Директор занимается кадрами,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распределяет обязанности членов школьной бизнес-компании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посещает выставки и конференции по обмену опытом. Бухгалтер ведет всю финансовую деятельность фирмы (начисление и уплата налогов, распределение прибыли, расчет и выдача заработной платы).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Исполнительный директор контролирует деятельность менеджеров, художни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ка-дизайнера, курьера, копирайте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ра. 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опирайтер разрабатывает рекламные тексты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, буклеты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Художник-дизайнер разрабатывает сценарий рекламной компании, учитывая интересы потребителей.</w:t>
      </w:r>
    </w:p>
    <w:p w:rsidR="00533BC2" w:rsidRPr="001272B8" w:rsidRDefault="00533BC2" w:rsidP="001B7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Менеджер, ответственный за </w:t>
      </w:r>
      <w:r w:rsidR="00AC6B8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продукцию бизнес-компании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, связывается с агентствами, промоутерами, администрацией за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ведения, где проводятся презентации</w:t>
      </w:r>
      <w:r w:rsidR="001B7142">
        <w:rPr>
          <w:rFonts w:ascii="Times New Roman" w:eastAsia="Times New Roman" w:hAnsi="Times New Roman" w:cs="Times New Roman"/>
          <w:sz w:val="30"/>
          <w:szCs w:val="30"/>
          <w:lang w:eastAsia="ru-RU"/>
        </w:rPr>
        <w:t>, ярмарки-продажи</w:t>
      </w: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Менеджер ответственен за обеспечение акций всем необходимым рекламным материалом, проводит тренинги с промоутерами, координирует их деятельность до окончания рекламной компании. </w:t>
      </w:r>
    </w:p>
    <w:p w:rsidR="00533BC2" w:rsidRPr="001272B8" w:rsidRDefault="00533BC2" w:rsidP="001B7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9. Финансовый план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Планирование расходов на оборудование и материалы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1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5802"/>
        <w:gridCol w:w="2122"/>
      </w:tblGrid>
      <w:tr w:rsidR="00533BC2" w:rsidRPr="001272B8" w:rsidTr="001B714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right="64" w:firstLine="1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  <w:r w:rsidR="001B714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п.п.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6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товара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сумма</w:t>
            </w:r>
          </w:p>
        </w:tc>
      </w:tr>
      <w:tr w:rsidR="00533BC2" w:rsidRPr="001272B8" w:rsidTr="001B714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numPr>
                <w:ilvl w:val="0"/>
                <w:numId w:val="3"/>
              </w:numPr>
              <w:spacing w:after="0" w:line="240" w:lineRule="auto"/>
              <w:ind w:left="0" w:right="64"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1B7142" w:rsidP="001B714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Промостенд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1B7142" w:rsidP="001B714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0.00</w:t>
            </w:r>
          </w:p>
        </w:tc>
      </w:tr>
      <w:tr w:rsidR="00533BC2" w:rsidRPr="001272B8" w:rsidTr="001B714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numPr>
                <w:ilvl w:val="0"/>
                <w:numId w:val="4"/>
              </w:numPr>
              <w:spacing w:after="0" w:line="240" w:lineRule="auto"/>
              <w:ind w:left="0" w:right="64"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1B7142" w:rsidP="001B714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Крафт-бумага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1B7142" w:rsidP="00533B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</w:tc>
      </w:tr>
      <w:tr w:rsidR="00533BC2" w:rsidRPr="001272B8" w:rsidTr="001B714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numPr>
                <w:ilvl w:val="0"/>
                <w:numId w:val="5"/>
              </w:numPr>
              <w:spacing w:after="0" w:line="240" w:lineRule="auto"/>
              <w:ind w:left="0" w:right="64"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Канцелярия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1B7142" w:rsidP="00533B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0.00</w:t>
            </w:r>
          </w:p>
        </w:tc>
      </w:tr>
      <w:tr w:rsidR="00533BC2" w:rsidRPr="001272B8" w:rsidTr="001B7142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right="64"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5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6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1B7142" w:rsidP="00533B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0.00</w:t>
            </w:r>
          </w:p>
        </w:tc>
      </w:tr>
    </w:tbl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72B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Планирование объёмов продаж и выручки от них</w:t>
      </w:r>
    </w:p>
    <w:p w:rsidR="00533BC2" w:rsidRPr="001272B8" w:rsidRDefault="00533BC2" w:rsidP="00533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72B8">
        <w:rPr>
          <w:rFonts w:ascii="Times New Roman" w:eastAsia="Times New Roman" w:hAnsi="Times New Roman" w:cs="Times New Roman"/>
          <w:sz w:val="30"/>
          <w:szCs w:val="30"/>
          <w:lang w:eastAsia="ru-RU"/>
        </w:rPr>
        <w:t>Таблица 2</w:t>
      </w:r>
    </w:p>
    <w:tbl>
      <w:tblPr>
        <w:tblW w:w="8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"/>
        <w:gridCol w:w="993"/>
        <w:gridCol w:w="2965"/>
        <w:gridCol w:w="1698"/>
        <w:gridCol w:w="1563"/>
        <w:gridCol w:w="716"/>
        <w:gridCol w:w="982"/>
      </w:tblGrid>
      <w:tr w:rsidR="00533BC2" w:rsidRPr="001272B8" w:rsidTr="00C5101B"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 п.п.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4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Наименование товара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C5101B" w:rsidP="001B7142">
            <w:pPr>
              <w:spacing w:after="0" w:line="240" w:lineRule="auto"/>
              <w:ind w:firstLine="15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оличество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Цена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сумма</w:t>
            </w:r>
          </w:p>
        </w:tc>
      </w:tr>
      <w:tr w:rsidR="00533BC2" w:rsidRPr="001272B8" w:rsidTr="00C5101B"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numPr>
                <w:ilvl w:val="0"/>
                <w:numId w:val="6"/>
              </w:numPr>
              <w:spacing w:after="0" w:line="240" w:lineRule="auto"/>
              <w:ind w:left="0"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BC2" w:rsidRPr="001272B8" w:rsidRDefault="001B7142" w:rsidP="001B7142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фиточай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C5101B" w:rsidP="001B714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C5101B" w:rsidP="001B714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C5101B" w:rsidP="001B7142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40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0.00</w:t>
            </w:r>
          </w:p>
        </w:tc>
      </w:tr>
      <w:tr w:rsidR="00533BC2" w:rsidRPr="001272B8" w:rsidTr="00C5101B"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numPr>
                <w:ilvl w:val="0"/>
                <w:numId w:val="7"/>
              </w:numPr>
              <w:spacing w:after="0" w:line="240" w:lineRule="auto"/>
              <w:ind w:left="0"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BC2" w:rsidRPr="001272B8" w:rsidRDefault="001B7142" w:rsidP="001B7142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сухофрукты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C5101B" w:rsidP="001B714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3.00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C5101B" w:rsidP="001B7142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150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.00</w:t>
            </w:r>
          </w:p>
        </w:tc>
      </w:tr>
      <w:tr w:rsidR="00C5101B" w:rsidRPr="001272B8" w:rsidTr="00C5101B"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1B" w:rsidRPr="001272B8" w:rsidRDefault="00C5101B" w:rsidP="001B7142">
            <w:pPr>
              <w:numPr>
                <w:ilvl w:val="0"/>
                <w:numId w:val="7"/>
              </w:numPr>
              <w:spacing w:after="0" w:line="240" w:lineRule="auto"/>
              <w:ind w:left="0"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1B" w:rsidRDefault="00C5101B" w:rsidP="001B7142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Одуванчиковый мед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1B" w:rsidRDefault="00C5101B" w:rsidP="001B714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1B" w:rsidRPr="001272B8" w:rsidRDefault="00C5101B" w:rsidP="001B714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5.00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101B" w:rsidRDefault="00C5101B" w:rsidP="001B7142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100.00</w:t>
            </w:r>
          </w:p>
        </w:tc>
      </w:tr>
      <w:tr w:rsidR="00533BC2" w:rsidRPr="001272B8" w:rsidTr="00C5101B">
        <w:tc>
          <w:tcPr>
            <w:tcW w:w="10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4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C5101B" w:rsidP="001B7142">
            <w:pPr>
              <w:spacing w:after="0" w:line="240" w:lineRule="auto"/>
              <w:ind w:firstLine="15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2700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1B7142">
            <w:pPr>
              <w:spacing w:after="0" w:line="240" w:lineRule="auto"/>
              <w:ind w:firstLine="15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6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C5101B" w:rsidP="001B7142">
            <w:pPr>
              <w:spacing w:after="0" w:line="240" w:lineRule="auto"/>
              <w:ind w:firstLine="156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533BC2"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50.00</w:t>
            </w:r>
          </w:p>
        </w:tc>
      </w:tr>
      <w:tr w:rsidR="00533BC2" w:rsidRPr="001272B8" w:rsidTr="00C510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wBefore w:w="8" w:type="dxa"/>
          <w:wAfter w:w="982" w:type="dxa"/>
        </w:trPr>
        <w:tc>
          <w:tcPr>
            <w:tcW w:w="7935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3BC2" w:rsidRPr="001272B8" w:rsidRDefault="00533BC2" w:rsidP="00533B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72B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  <w:r w:rsidR="00C5101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Планируемая прибыль: 650.00-180.00 = 470</w:t>
            </w:r>
          </w:p>
          <w:p w:rsidR="00533BC2" w:rsidRPr="001272B8" w:rsidRDefault="00C5101B" w:rsidP="00533BC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Рентабельность 72,3</w:t>
            </w:r>
            <w:r w:rsidR="00533BC2" w:rsidRPr="001272B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%</w:t>
            </w:r>
          </w:p>
        </w:tc>
        <w:bookmarkStart w:id="0" w:name="_GoBack"/>
        <w:bookmarkEnd w:id="0"/>
      </w:tr>
    </w:tbl>
    <w:p w:rsidR="00B966D8" w:rsidRPr="001272B8" w:rsidRDefault="00B966D8" w:rsidP="00116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sectPr w:rsidR="00B966D8" w:rsidRPr="001272B8" w:rsidSect="00DC3C9B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C9B" w:rsidRDefault="00DC3C9B" w:rsidP="00DC3C9B">
      <w:pPr>
        <w:spacing w:after="0" w:line="240" w:lineRule="auto"/>
      </w:pPr>
      <w:r>
        <w:separator/>
      </w:r>
    </w:p>
  </w:endnote>
  <w:endnote w:type="continuationSeparator" w:id="0">
    <w:p w:rsidR="00DC3C9B" w:rsidRDefault="00DC3C9B" w:rsidP="00DC3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9565439"/>
      <w:docPartObj>
        <w:docPartGallery w:val="Page Numbers (Bottom of Page)"/>
        <w:docPartUnique/>
      </w:docPartObj>
    </w:sdtPr>
    <w:sdtEndPr/>
    <w:sdtContent>
      <w:p w:rsidR="00DC3C9B" w:rsidRDefault="00DC3C9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FA">
          <w:rPr>
            <w:noProof/>
          </w:rPr>
          <w:t>8</w:t>
        </w:r>
        <w:r>
          <w:fldChar w:fldCharType="end"/>
        </w:r>
      </w:p>
    </w:sdtContent>
  </w:sdt>
  <w:p w:rsidR="00DC3C9B" w:rsidRDefault="00DC3C9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C9B" w:rsidRDefault="00DC3C9B" w:rsidP="00DC3C9B">
      <w:pPr>
        <w:spacing w:after="0" w:line="240" w:lineRule="auto"/>
      </w:pPr>
      <w:r>
        <w:separator/>
      </w:r>
    </w:p>
  </w:footnote>
  <w:footnote w:type="continuationSeparator" w:id="0">
    <w:p w:rsidR="00DC3C9B" w:rsidRDefault="00DC3C9B" w:rsidP="00DC3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C84"/>
    <w:multiLevelType w:val="multilevel"/>
    <w:tmpl w:val="06CAC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21F93"/>
    <w:multiLevelType w:val="multilevel"/>
    <w:tmpl w:val="F6A84B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D6E4E"/>
    <w:multiLevelType w:val="multilevel"/>
    <w:tmpl w:val="E24408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CE476B"/>
    <w:multiLevelType w:val="multilevel"/>
    <w:tmpl w:val="15826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06456"/>
    <w:multiLevelType w:val="multilevel"/>
    <w:tmpl w:val="FC645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118E1"/>
    <w:multiLevelType w:val="multilevel"/>
    <w:tmpl w:val="2EE09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D43D80"/>
    <w:multiLevelType w:val="multilevel"/>
    <w:tmpl w:val="4036A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FA4491"/>
    <w:multiLevelType w:val="multilevel"/>
    <w:tmpl w:val="45E8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C5EA5"/>
    <w:multiLevelType w:val="multilevel"/>
    <w:tmpl w:val="631A5E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F9215A"/>
    <w:multiLevelType w:val="multilevel"/>
    <w:tmpl w:val="5A9E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99"/>
    <w:rsid w:val="0011662E"/>
    <w:rsid w:val="001272B8"/>
    <w:rsid w:val="001B7142"/>
    <w:rsid w:val="003E0161"/>
    <w:rsid w:val="00533BC2"/>
    <w:rsid w:val="00610EC9"/>
    <w:rsid w:val="0073018B"/>
    <w:rsid w:val="007908D0"/>
    <w:rsid w:val="00861999"/>
    <w:rsid w:val="008B2F91"/>
    <w:rsid w:val="00A0151F"/>
    <w:rsid w:val="00AC6B82"/>
    <w:rsid w:val="00B966D8"/>
    <w:rsid w:val="00C5101B"/>
    <w:rsid w:val="00CC70FA"/>
    <w:rsid w:val="00CF4AC9"/>
    <w:rsid w:val="00D10431"/>
    <w:rsid w:val="00D62A85"/>
    <w:rsid w:val="00DC3B96"/>
    <w:rsid w:val="00DC3C9B"/>
    <w:rsid w:val="00E04F62"/>
    <w:rsid w:val="00E1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B08"/>
  <w15:docId w15:val="{679436D8-0626-4B45-9C61-77117C03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6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96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6D8"/>
    <w:rPr>
      <w:b/>
      <w:bCs/>
    </w:rPr>
  </w:style>
  <w:style w:type="character" w:styleId="a5">
    <w:name w:val="Hyperlink"/>
    <w:basedOn w:val="a0"/>
    <w:uiPriority w:val="99"/>
    <w:semiHidden/>
    <w:unhideWhenUsed/>
    <w:rsid w:val="00B966D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6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6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C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3C9B"/>
  </w:style>
  <w:style w:type="paragraph" w:styleId="aa">
    <w:name w:val="footer"/>
    <w:basedOn w:val="a"/>
    <w:link w:val="ab"/>
    <w:uiPriority w:val="99"/>
    <w:unhideWhenUsed/>
    <w:rsid w:val="00DC3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22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3029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4</cp:lastModifiedBy>
  <cp:revision>7</cp:revision>
  <cp:lastPrinted>2023-05-12T10:38:00Z</cp:lastPrinted>
  <dcterms:created xsi:type="dcterms:W3CDTF">2022-09-16T10:17:00Z</dcterms:created>
  <dcterms:modified xsi:type="dcterms:W3CDTF">2023-05-12T10:38:00Z</dcterms:modified>
</cp:coreProperties>
</file>