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5387" w:firstLine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УТВЕРЖДАЮ</w:t>
      </w:r>
    </w:p>
    <w:p w:rsidR="00000000" w:rsidDel="00000000" w:rsidP="00000000" w:rsidRDefault="00000000" w:rsidRPr="00000000" w14:paraId="00000002">
      <w:pPr>
        <w:spacing w:after="0" w:line="240" w:lineRule="auto"/>
        <w:ind w:left="5387" w:firstLine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Начальник управления по образованию, спорту и туризму Стародорожского райисполкома              ______________ С.В.Капоченя</w:t>
      </w:r>
    </w:p>
    <w:p w:rsidR="00000000" w:rsidDel="00000000" w:rsidP="00000000" w:rsidRDefault="00000000" w:rsidRPr="00000000" w14:paraId="00000003">
      <w:pPr>
        <w:spacing w:after="0" w:line="240" w:lineRule="auto"/>
        <w:ind w:left="5387" w:firstLine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«__»  _________2024 г.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План работы заседаний районного учебно-методического объединения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учителей математики на 2024/2025 учебный год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pacing w:after="12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Методическая тема: «Повышение качества преподавания средствами учебного предмета “Математика”, в том числе в контексте формирования функциональной грамотности учащихся».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pacing w:after="12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Цель методической работы: совершенствование профессиональной компетентности учителей РУМО по вопросам формирования функциональной грамотности учащихся.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Задачи методической деятельности в 2024/2025 учебном году: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своевременно знакомить учителей математики с требованиями нормативных правовых актов образовательного процесса по математике, новинками педагогической литературы;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актуализировать и углубить знания учителей  районного учебно-методического объединения (далее - РУМО) по реализации воспитательного потенциала при организации образовательного процесса при изучении учебного предмета «Математика»; 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расширить информационно-образовательное поле учителей математики по формированию функциональной грамотности учащихся при организации учебных, факультативных занятий и во внеурочной деятельности;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совершенствовать компетентности педагогов в области методических подходов по проектированию современного учебного занятия в контексте формирования функциональной грамотности в процессе реализации междисциплинарных связей через успешную реализацию контрольно-оценочной  деятельности;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создавать условия для методического сопровождения роста профессиональной компетентности учителей и  их успешной аттестации;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способствовать трансляции передового педагогического опыта учителями математики в методических изданиях и конференциях различного уровня.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Заседание № 1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spacing w:after="12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Дата проведения:  31 октября 2024 года.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spacing w:after="12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Место, время проведения: ГУО «Средняя школа №1 г. Старые Дороги» имени Героя Советского Союза Ф.Ф.Куликова», 9.00.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spacing w:after="12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Тема: «Современные подходы к контрольно-оценочной деятельности учителя и учащихся на уроках математики».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spacing w:after="12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Цель: совершенствование профессиональной компетентности педагогов через освоение научно-методических принципов организации контрольно-оценочной деятельности.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Задачи: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0" w:line="240" w:lineRule="auto"/>
        <w:ind w:left="0" w:firstLine="66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Раскрыть роль процесса оценивания в повышении уровня учебной мотивации.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0" w:line="240" w:lineRule="auto"/>
        <w:ind w:left="0" w:firstLine="660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Актуализировать профессиональные компетенции учителей по реализации контрольно-оценочной деятельности на учебных занятиях.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0" w:line="240" w:lineRule="auto"/>
        <w:ind w:left="0" w:firstLine="660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Определить наиболее эффективные методы и приёмы контроля усвоения знаний учащихся учителями математики.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spacing w:after="12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rtl w:val="0"/>
        </w:rPr>
        <w:t xml:space="preserve">Форма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семинар-практикум.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rtl w:val="0"/>
        </w:rPr>
        <w:t xml:space="preserve">План проведения: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spacing w:after="0" w:line="240" w:lineRule="auto"/>
        <w:ind w:left="0" w:firstLine="66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rtl w:val="0"/>
        </w:rPr>
        <w:t xml:space="preserve">1. Научно – методический блок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1.1.  Сущность контроля как процедуры проверки и оценки учебных достижений учащихся.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Кумагер О.Ф., учитель математики ГУО «Средняя школа №1                г. Старые Дороги имени Героя Советского Союза Ф.Ф. Куликова»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1.2. Нормы оценки результатов учебной деятельности по учебному предмету «Математика».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Данько С.И., учитель математики ГУО «Средняя школа №1 г. Старые Дороги имени Героя Советского Союза Ф.Ф. Куликова»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spacing w:after="0" w:line="240" w:lineRule="auto"/>
        <w:ind w:left="0" w:firstLine="66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rtl w:val="0"/>
        </w:rPr>
        <w:t xml:space="preserve">2.Учебно – методический блок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2.1. Организация контрольно-оценочной деятельности учителя и учащихся на уроках математики (особенности оценивания письменных работ по математике; работа над ошибками и анализ контрольных работ).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Раманеня Н.И., учитель математики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ГУО «Языльская средняя школа имени Героя Советского Союза Половчени Гавриила Антоновича»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i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30"/>
          <w:szCs w:val="30"/>
          <w:rtl w:val="0"/>
        </w:rPr>
        <w:t xml:space="preserve">2.2. Способы совершенствования поурочного и тематического контроля как средства получения достоверной информации о результатах учебной деятельности на различных этапах обучения.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Баранова А.А.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30"/>
          <w:szCs w:val="3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учитель математики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spacing w:after="0" w:line="240" w:lineRule="auto"/>
        <w:jc w:val="right"/>
        <w:rPr>
          <w:rFonts w:ascii="Times New Roman" w:cs="Times New Roman" w:eastAsia="Times New Roman" w:hAnsi="Times New Roman"/>
          <w:i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ГУО «Средняя школа №2                г. Старые Дороги»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i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30"/>
          <w:szCs w:val="30"/>
          <w:rtl w:val="0"/>
        </w:rPr>
        <w:t xml:space="preserve">2.3.Организация обратной связи на учебных занятиях по математике.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Патапеня В.С., учитель математики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ГУО «Залужская средняя школа Стародорожского района»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spacing w:after="0" w:line="240" w:lineRule="auto"/>
        <w:ind w:left="0" w:firstLine="66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rtl w:val="0"/>
        </w:rPr>
        <w:t xml:space="preserve">3. Практический блок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3.1. Просмотр и анализ фрагментов открытых учебных занятий по математике с целью реализации современных подходов к контрольно-оценочной деятельности учителя и учащихся на уроках математики.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spacing w:after="120" w:line="240" w:lineRule="auto"/>
        <w:jc w:val="right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Учителя математики, учреждения образования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spacing w:after="12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Заседание № 2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spacing w:after="12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Дата проведения:  3 января 2025 года.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spacing w:after="12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Место, время проведения: ГУО «Средняя школа № 2 г. Старые Дороги», 9.00.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spacing w:after="12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«Эффективные методы и приёмы обучения учащихся решению задач на учебных, факультативных занятиях и во внеурочной деятельности, способствующих формированию функциональной грамотности».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spacing w:after="12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30"/>
          <w:szCs w:val="30"/>
          <w:u w:val="no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расширение информационно-образовательного поля учителей математики по формированию функциональной грамотности при организации учебных, факультативных  занятий и во внеурочной деятельности.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rtl w:val="0"/>
        </w:rPr>
        <w:t xml:space="preserve">Задачи: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spacing w:after="0" w:line="240" w:lineRule="auto"/>
        <w:ind w:left="0" w:firstLine="66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Определить наиболее эффективные средства и методы формирования предметных компетенций учащихся: организация повторения, систематизации  и обобщения учебного материала, подготовка учащихся к итоговой аттестации.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spacing w:after="0" w:line="240" w:lineRule="auto"/>
        <w:ind w:left="0" w:firstLine="66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Обменяться накопленным опытом работы  в области формирования функциональной грамотности при организации учебных, факультативных  занятий и во внеурочной деятельности по математике.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spacing w:after="120" w:line="240" w:lineRule="auto"/>
        <w:ind w:left="0" w:firstLine="66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Обеспечить освоение педагогами  особенностей использования тестовых заданий на учебных, факультативных  занятиях и во внеурочной деятельности.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spacing w:after="120" w:line="240" w:lineRule="auto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rtl w:val="0"/>
        </w:rPr>
        <w:t xml:space="preserve">Форма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круглый стол.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rtl w:val="0"/>
        </w:rPr>
        <w:t xml:space="preserve">План проведения: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spacing w:after="0" w:line="240" w:lineRule="auto"/>
        <w:ind w:left="800" w:hanging="36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rtl w:val="0"/>
        </w:rPr>
        <w:t xml:space="preserve">Научно – методический блок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1.1. Особенности работы с современными учебными пособиями при изучении учебных предметов в V – IX, X – XI классов (базовый уровень), X – XI классов (повышенный уровень) как основное средство обучения учащихся решению задач, способствующих формированию функциональной грамотности.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Игнатенко С.М., учитель математики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ГУО «Гимназия № 1 г. Старые Дороги»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spacing w:after="0" w:line="240" w:lineRule="auto"/>
        <w:ind w:left="800" w:hanging="36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rtl w:val="0"/>
        </w:rPr>
        <w:t xml:space="preserve">Учебно – методический блок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2.1. Эффективные приёмы и средства формирования математической и финансовой грамотности учащихся на факультативных занятиях (из опыта работы).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Колесник В.А., учитель математики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ГУО «Кривоносовская средняя школа имени Героя Советского Союза  Романа Наумовича Мачульского»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2.2. Методы и приёмы обучения учащихся решению практико-ориентированных задач как средство развития логического и алгоритмического мышления (из опыта работы).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Сидорович Н.И., учитель математики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ГУО «Средняя школа №3 г. Старые Дороги»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spacing w:after="0" w:line="240" w:lineRule="auto"/>
        <w:ind w:left="0" w:firstLine="66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rtl w:val="0"/>
        </w:rPr>
        <w:t xml:space="preserve">Практический блок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3.1. Анализ результатов проведения II этапа республиканской олимпиады по учебным предметам и обсуждение подготовки к III этапу.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Валужина И.В.,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куратор РУМО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3.2. Решение тестовых заданий по математике, направленных на подготовку к ЦЭ/ЦТ по математике (из опыта работы).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spacing w:after="0" w:line="240" w:lineRule="auto"/>
        <w:jc w:val="right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Учителя математики РУМО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spacing w:after="0" w:line="240" w:lineRule="auto"/>
        <w:ind w:left="0" w:firstLine="66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rtl w:val="0"/>
        </w:rPr>
        <w:t xml:space="preserve">Домашнее задание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1. Подготовка   экзаменационного материала и стендов для учащихся и родителей для проведения выпускного экзамена (IX класс) по математике по завершении обучения и воспитания на II ступени общего среднего образования; ЦЭ по математике (XI класс) по завершении обучения и воспитания III ступени общего среднего образования.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spacing w:after="120" w:line="240" w:lineRule="auto"/>
        <w:jc w:val="right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Члены РУМО учителей математики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spacing w:after="12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Заседание № 3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spacing w:after="12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Дата проведения:  20 февраля 2025 года.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spacing w:after="12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Место, время проведения: ГУО «Пасекская средняя школа Стародорожского района», 9.00.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spacing w:after="12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Тема: «Проектирование учебного занятия по математике в контексте формирования функциональной грамотности учащихся».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spacing w:after="12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Цель: совершенствование компетентности педагогов в области современных методических подходов по проектированию учебного занятия в контексте формирования функциональной грамотности учащихся.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Задачи: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0" w:line="240" w:lineRule="auto"/>
        <w:ind w:left="0" w:firstLine="66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Обеспечить освоение педагогами дидактических принципов построения учебного занятия, направленного на формирование функциональной грамотности: целевые ориентиры, особенности содержания.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0" w:line="240" w:lineRule="auto"/>
        <w:ind w:left="0" w:firstLine="66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Обеспечить освоение педагогами современных методов обучения, соответствующих формированию функциональной грамотности учащихся.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0" w:line="240" w:lineRule="auto"/>
        <w:ind w:left="0" w:firstLine="660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Актуализировать профессиональные компетенции учителей по реализации воспитательного потенциала на учебных занятиях.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120" w:line="240" w:lineRule="auto"/>
        <w:ind w:left="0" w:firstLine="660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Определить наиболее эффективные средства и методы формирования функциональной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(читательской, математической, финансовой, естественно-научной,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компьютерной, информационной) грамотности учащихся.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spacing w:after="12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rtl w:val="0"/>
        </w:rPr>
        <w:t xml:space="preserve">Форма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семинар-практикум.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rtl w:val="0"/>
        </w:rPr>
        <w:t xml:space="preserve">План проведения: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spacing w:after="0" w:line="240" w:lineRule="auto"/>
        <w:ind w:left="0" w:firstLine="66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rtl w:val="0"/>
        </w:rPr>
        <w:t xml:space="preserve">1. Научно – методический блок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1.1.  Дидактические принципы построения учебного занятия, направленного на формирование функциональной грамотности: целевые ориентиры, особенности и содержания.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Шух И.В., учитель математики ГУО «Горковская средняя школа Стародорожского района»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1.2. Приёмы формирования у учащихся социально и личностно значимых качеств (самостоятельности, целеустремлённости, настойчивости в достижении цели, способности принимать самостоятельные решения и нести за них ответственность и т. д.) средствами учебного предмета «Математика»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Новик Г.С., учитель математики ГУО «Щитковичская средняя школа Стародорожского района»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spacing w:after="0" w:line="240" w:lineRule="auto"/>
        <w:ind w:left="0" w:firstLine="66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rtl w:val="0"/>
        </w:rPr>
        <w:t xml:space="preserve">2.Учебно – методический блок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2.1. Использование современных информационных технологий и цифровых образовательных ресурсов, способствующих развитию функциональной грамотности учащихся.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Римашевская Л.В., учитель математики ГУО «Средняя школа №2 г. Старые Дороги»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spacing w:after="0" w:line="240" w:lineRule="auto"/>
        <w:ind w:left="0" w:firstLine="66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rtl w:val="0"/>
        </w:rPr>
        <w:t xml:space="preserve">3. Практический блок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3.1. Посещение открытых учебных занятий по математике с целью реализации рациональных методов и приёмов обучения учащихся по формированию функциональной грамотности учащихся.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spacing w:after="120" w:line="240" w:lineRule="auto"/>
        <w:jc w:val="right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Учителя математики, учреждения образования.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spacing w:after="12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spacing w:after="12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Заседание № 4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spacing w:after="12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Дата проведения:  15 мая 2025 года.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spacing w:after="12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Место, время проведения: ресурсный центр по математике на базе ГУО «Гимназия № 1 г. Старые Дороги», 9.00.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spacing w:after="12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Тема: «Итоги работы районного учебно-методического объединения учителей математики за 2024/2025 и задачи на 2025/2026 учебный год».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spacing w:after="12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rtl w:val="0"/>
        </w:rPr>
        <w:t xml:space="preserve">Цель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: оценить работу районного учебно-методического объединения в 2024/2025 учебном году, выявить проблемы и определить пути их решения.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rtl w:val="0"/>
        </w:rPr>
        <w:t xml:space="preserve">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30"/>
          <w:szCs w:val="3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Проанализировать работу  районного учебно-методического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30"/>
          <w:szCs w:val="3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объединения за 2024/2025 учебный год.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30"/>
          <w:szCs w:val="3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Презентовать полученные образовательные продукты.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30"/>
          <w:szCs w:val="3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Выработать рекомендации по планированию работы РУМО на 2025/2026 учебный год.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spacing w:after="12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rtl w:val="0"/>
        </w:rPr>
        <w:t xml:space="preserve">Форма проведения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методический отчёт.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rtl w:val="0"/>
        </w:rPr>
        <w:t xml:space="preserve">План проведения: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spacing w:after="0" w:line="240" w:lineRule="auto"/>
        <w:ind w:left="0" w:firstLine="66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rtl w:val="0"/>
        </w:rPr>
        <w:t xml:space="preserve">1.Учебно – методический блок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1.1. Подведение итогов работы  районного учебно-методического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объединения за 2024/2025 учебный год и основные направления работы на 2025/2026 учебный год.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spacing w:after="0" w:line="240" w:lineRule="auto"/>
        <w:jc w:val="right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Кумагер О.Ф., председатель РУМО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1.2. Анализ результатов творческой активности учащихся.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spacing w:after="0" w:line="240" w:lineRule="auto"/>
        <w:jc w:val="right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Валужина И.В.,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куратор РУМО учителей математики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spacing w:after="0" w:line="240" w:lineRule="auto"/>
        <w:ind w:left="0" w:firstLine="66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rtl w:val="0"/>
        </w:rPr>
        <w:t xml:space="preserve">2. Практический блок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2.1. Выработка рекомендаций по планированию работы РУМО на 2025/2026 учебный год.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spacing w:after="0" w:line="240" w:lineRule="auto"/>
        <w:jc w:val="right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Кумагер О.Ф., председатель РУМО учителей математики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2.2.  Панорама педагогического опыта. Обобщение, описание, представление и распространение педагогического опыта по теме самообразования учителей – членов  районного учебно-методического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объединения учителей математики.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spacing w:after="0" w:line="240" w:lineRule="auto"/>
        <w:jc w:val="right"/>
        <w:rPr>
          <w:rFonts w:ascii="Times New Roman" w:cs="Times New Roman" w:eastAsia="Times New Roman" w:hAnsi="Times New Roman"/>
          <w:color w:val="0000ff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ff"/>
          <w:sz w:val="30"/>
          <w:szCs w:val="30"/>
          <w:rtl w:val="0"/>
        </w:rPr>
        <w:t xml:space="preserve">Учителя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районного учебно-методического объединения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ff"/>
          <w:sz w:val="30"/>
          <w:szCs w:val="3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6804"/>
        </w:tabs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6804"/>
        </w:tabs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Председатель районного учебно-методического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объединения учителей математики</w:t>
        <w:tab/>
        <w:t xml:space="preserve">                                О. Ф. Кумагер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bookmarkStart w:colFirst="0" w:colLast="0" w:name="_heading=h.ucevbttnhfy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СОГЛАСОВАНО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Куратор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районного учебно-методического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объединения учителей математики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___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подпись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_____  И.В. Валужина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spacing w:line="240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«     » _____________2024 г.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Информационные источники к заседаниям РУМО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1. Богачева, И.В. Общение и представление опыта педагогической деятельности / И. В. Богачева, И.В. Федоров, О.В. Сурикова. Общение и представление опыта педагогической деятельности. Государственное учреждение образования «Академия последипломного образования» Минск, 2012.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2. Старовойтова, Е. Л. Применение межпредметных задач на уроках математики для осуществления прикладной направленности обучения/ Е. Л. Старовойтова // Матэматыка: праблемы выкладання. - 2011. - № 2.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3. Тюко, В. В. Формирование общеучебных интеллектуальных умений школьников на уроках математики/ В. В. Тюко// Матэматыка: праблемы выкладання. - 2011. - № 3.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4. Далингер, В.А. Методика обучения математике. Когнитивно- визуальный подход: учебник для вузов/ В. А. Далингер, С. Д. Симонженков. — 2-е изд., перераб. и доп. — Москва: Издательство Юрайт, 2020. — 340 с. — (Высшее образование). — ISBN 978-5-534-09596-8. — Текст: электронный // ЭБС Юрайт [сайт]. — URL: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5. Учебно-методическое пособие: Пирютко, О. Н. Методика преподавания математики в 5–6 классах. Функциональная грамотность: учеб.-к. пособие для учителей учреждений общ. сред. образования с рус. яз. обучения / О. Н. Пирютко. – Минск: «Адукацыя i выхаванне», 2023.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6. Запрудский И. Н., Моделирование и проектирование авторских дидактически систем: пособие для учителя / И. Н. Запрудский // - Минск: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Сэр-Вит,2018,-336 с, - (Мастерская учителя)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7. Пирютко О. Н., Использование моделей при изучении определений, правил и формул / О. Н. Пирютко, И. И. // Математика. - 2019. - № 3.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8. Пирютко О. Н., Сложные темы в школьном курсе математики: преодоление трудностей/ О. Н. Пирютко, И. И. // Народная асвета. – 2018. -№ 3. – С. 32-37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9. Поташник. М. М., Управление профессиональным ростом учителя в современной школе: методическое пособие/М. М, Поташник// - М.: Центр педагогического образования,2009. – 448 с.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10. Расташанская Т. В., Развитие математической грамотности на основе предметного и межпредметного содержания /Т. В. Расташанская, Т. Ф. Сергеева // Методическое пособие для учителя. М.,2021 – 49 с.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11. Созонова. О. П., Методическое сопровождение профессионального роста педагога /О. П, Созонова // Дополнительное образование и воспитание. – 2008. - № 5- С.21.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12. Хуторской А. В., Современная дидактика /А. В. Хуторской // -СПб.: Питер, 2001. – 544 с.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Дополнительные информационные источники.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Сайт Государственного учреждения образования «Академия последипломного образования»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30"/>
            <w:szCs w:val="30"/>
            <w:u w:val="single"/>
            <w:rtl w:val="0"/>
          </w:rPr>
          <w:t xml:space="preserve">www.academy.edu.by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Сайт Государственного учреждения образования «Минский городской институт развития образования »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30"/>
            <w:szCs w:val="30"/>
            <w:u w:val="single"/>
            <w:rtl w:val="0"/>
          </w:rPr>
          <w:t xml:space="preserve">www.mgiro.edu.by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sz w:val="30"/>
            <w:szCs w:val="30"/>
            <w:u w:val="single"/>
            <w:rtl w:val="0"/>
          </w:rPr>
          <w:t xml:space="preserve">https://eior.by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– единый информационно-образовательный ресурс;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sz w:val="30"/>
            <w:szCs w:val="30"/>
            <w:u w:val="single"/>
            <w:rtl w:val="0"/>
          </w:rPr>
          <w:t xml:space="preserve">https://boxapps.adu.by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– комплекты интерактивных дидактических материалов;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sz w:val="30"/>
            <w:szCs w:val="30"/>
            <w:u w:val="single"/>
            <w:rtl w:val="0"/>
          </w:rPr>
          <w:t xml:space="preserve">http://www.belarus.by/ru/travel/heritage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–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30"/>
            <w:szCs w:val="30"/>
            <w:u w:val="single"/>
            <w:rtl w:val="0"/>
          </w:rPr>
          <w:t xml:space="preserve">официальный сайт Республики Беларусь;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sz w:val="30"/>
            <w:szCs w:val="30"/>
            <w:u w:val="single"/>
            <w:rtl w:val="0"/>
          </w:rPr>
          <w:t xml:space="preserve">http://www.belstat.gov.by/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– статистический ежегодник Республики Беларусь и др.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Национальный образовательный портал: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sz w:val="30"/>
            <w:szCs w:val="30"/>
            <w:u w:val="single"/>
            <w:rtl w:val="0"/>
          </w:rPr>
          <w:t xml:space="preserve">https://adu.by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u w:val="singl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Журнал «Матэматыка і Фізіка» (государственное предприятие «Издательство «Адукацыя і выхаванне»).</w:t>
      </w:r>
    </w:p>
    <w:sectPr>
      <w:footerReference r:id="rId15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sz w:val="30"/>
        <w:szCs w:val="3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sz w:val="30"/>
        <w:szCs w:val="3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80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bidi="ar-SA" w:eastAsia="en-US" w:val="ru-RU"/>
    </w:rPr>
  </w:style>
  <w:style w:type="character" w:styleId="2" w:default="1">
    <w:name w:val="Default Paragraph Font"/>
    <w:uiPriority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4">
    <w:name w:val="Hyperlink"/>
    <w:basedOn w:val="2"/>
    <w:uiPriority w:val="99"/>
    <w:unhideWhenUsed w:val="1"/>
    <w:qFormat w:val="1"/>
    <w:rPr>
      <w:color w:val="0000ff" w:themeColor="hyperlink"/>
      <w:u w:val="single"/>
    </w:rPr>
  </w:style>
  <w:style w:type="paragraph" w:styleId="5">
    <w:name w:val="header"/>
    <w:basedOn w:val="1"/>
    <w:link w:val="7"/>
    <w:uiPriority w:val="99"/>
    <w:semiHidden w:val="1"/>
    <w:unhideWhenUsed w:val="1"/>
    <w:qFormat w:val="1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8"/>
    <w:uiPriority w:val="99"/>
    <w:unhideWhenUsed w:val="1"/>
    <w:qFormat w:val="1"/>
    <w:pPr>
      <w:tabs>
        <w:tab w:val="center" w:pos="4677"/>
        <w:tab w:val="right" w:pos="9355"/>
      </w:tabs>
      <w:spacing w:after="0" w:line="240" w:lineRule="auto"/>
    </w:pPr>
  </w:style>
  <w:style w:type="character" w:styleId="7" w:customStyle="1">
    <w:name w:val="Верхний колонтитул Знак"/>
    <w:basedOn w:val="2"/>
    <w:link w:val="5"/>
    <w:uiPriority w:val="99"/>
    <w:semiHidden w:val="1"/>
    <w:qFormat w:val="1"/>
  </w:style>
  <w:style w:type="character" w:styleId="8" w:customStyle="1">
    <w:name w:val="Нижний колонтитул Знак"/>
    <w:basedOn w:val="2"/>
    <w:link w:val="6"/>
    <w:uiPriority w:val="99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belarus.by/ru/travel/heritage" TargetMode="External"/><Relationship Id="rId10" Type="http://schemas.openxmlformats.org/officeDocument/2006/relationships/hyperlink" Target="https://boxapps.adu.by" TargetMode="External"/><Relationship Id="rId13" Type="http://schemas.openxmlformats.org/officeDocument/2006/relationships/hyperlink" Target="http://www.belstat.gov.by/" TargetMode="External"/><Relationship Id="rId12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ior.by" TargetMode="External"/><Relationship Id="rId15" Type="http://schemas.openxmlformats.org/officeDocument/2006/relationships/footer" Target="footer1.xml"/><Relationship Id="rId14" Type="http://schemas.openxmlformats.org/officeDocument/2006/relationships/hyperlink" Target="https://adu.by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academy.edu.by/" TargetMode="External"/><Relationship Id="rId8" Type="http://schemas.openxmlformats.org/officeDocument/2006/relationships/hyperlink" Target="http://www.mgiro.e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7IYSHcbAingSlkcJEGKR3FXkWA==">CgMxLjAyDmgudWNldmJ0dG5oZnk4MghoLmdqZGd4czgAciExY1BSZVRNejhscFJnVVRKdkVkaFFoN0ZkWEswMThzYXA=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2024-09-04T10:36:00Z</dcterms:created>
  <dc:creator>Пользователь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72B37F6E32AC4D5CA8191DF876B561D1_12</vt:lpwstr>
  </property>
</Properties>
</file>